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65" w:rsidRDefault="009A67BE">
      <w:pPr>
        <w:rPr>
          <w:b/>
        </w:rPr>
      </w:pPr>
      <w:r w:rsidRPr="008F3E4C">
        <w:rPr>
          <w:b/>
        </w:rPr>
        <w:t>Gráfica u</w:t>
      </w:r>
      <w:r w:rsidR="00A0465B" w:rsidRPr="008F3E4C">
        <w:rPr>
          <w:b/>
        </w:rPr>
        <w:t xml:space="preserve"> </w:t>
      </w:r>
      <w:r w:rsidR="00A16553" w:rsidRPr="008F3E4C">
        <w:rPr>
          <w:b/>
        </w:rPr>
        <w:t>(defectos por unidad)</w:t>
      </w:r>
    </w:p>
    <w:p w:rsidR="008F3E4C" w:rsidRPr="008F3E4C" w:rsidRDefault="008F3E4C">
      <w:pPr>
        <w:rPr>
          <w:b/>
        </w:rPr>
      </w:pPr>
    </w:p>
    <w:p w:rsidR="00A0465B" w:rsidRDefault="00A0465B">
      <w:r w:rsidRPr="008F3E4C">
        <w:rPr>
          <w:u w:val="single"/>
        </w:rPr>
        <w:t>Caso de tamaño de muestra variable</w:t>
      </w:r>
      <w:r>
        <w:t>.</w:t>
      </w:r>
    </w:p>
    <w:p w:rsidR="002D026E" w:rsidRDefault="002D026E"/>
    <w:p w:rsidR="002D026E" w:rsidRDefault="002D026E" w:rsidP="002D026E">
      <w:pPr>
        <w:ind w:firstLine="708"/>
      </w:pPr>
      <w:r>
        <w:t>u = c/n</w:t>
      </w:r>
    </w:p>
    <w:p w:rsidR="00A0465B" w:rsidRDefault="00A0465B"/>
    <w:p w:rsidR="00A0465B" w:rsidRDefault="00A0465B" w:rsidP="00A0465B">
      <w:pPr>
        <w:ind w:firstLine="708"/>
      </w:pPr>
    </w:p>
    <w:p w:rsidR="008F3E4C" w:rsidRDefault="00A0465B" w:rsidP="008F3E4C">
      <w:r>
        <w:t xml:space="preserve">Para este caso tenemos dos métodos para hacer las gráficas: </w:t>
      </w:r>
    </w:p>
    <w:p w:rsidR="008F3E4C" w:rsidRDefault="008F3E4C" w:rsidP="008F3E4C"/>
    <w:p w:rsidR="00A0465B" w:rsidRDefault="00A0465B" w:rsidP="008F3E4C">
      <w:r w:rsidRPr="00116FE8">
        <w:rPr>
          <w:b/>
        </w:rPr>
        <w:t>El método exacto</w:t>
      </w:r>
      <w:r>
        <w:t>, cuya línea central y los límites de control están dados por:</w:t>
      </w:r>
    </w:p>
    <w:p w:rsidR="00A0465B" w:rsidRDefault="00A0465B" w:rsidP="00A0465B">
      <w:pPr>
        <w:ind w:firstLine="708"/>
      </w:pPr>
    </w:p>
    <w:p w:rsidR="00A0465B" w:rsidRDefault="005020FA" w:rsidP="00A0465B">
      <w:pPr>
        <w:ind w:firstLine="708"/>
      </w:pPr>
      <w:r w:rsidRPr="00A0465B">
        <w:rPr>
          <w:position w:val="-30"/>
        </w:rPr>
        <w:object w:dxaOrig="26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pt;height:35pt" o:ole="">
            <v:imagedata r:id="rId5" o:title=""/>
          </v:shape>
          <o:OLEObject Type="Embed" ProgID="Equation.3" ShapeID="_x0000_i1025" DrawAspect="Content" ObjectID="_1488769298" r:id="rId6"/>
        </w:object>
      </w:r>
    </w:p>
    <w:p w:rsidR="00E7730B" w:rsidRDefault="00E7730B" w:rsidP="00A0465B">
      <w:pPr>
        <w:ind w:firstLine="708"/>
      </w:pPr>
    </w:p>
    <w:p w:rsidR="00E7730B" w:rsidRDefault="005020FA" w:rsidP="00A0465B">
      <w:pPr>
        <w:ind w:firstLine="708"/>
      </w:pPr>
      <w:r w:rsidRPr="00E7730B">
        <w:rPr>
          <w:position w:val="-26"/>
        </w:rPr>
        <w:object w:dxaOrig="1579" w:dyaOrig="740">
          <v:shape id="_x0000_i1026" type="#_x0000_t75" style="width:79pt;height:37pt" o:ole="">
            <v:imagedata r:id="rId7" o:title=""/>
          </v:shape>
          <o:OLEObject Type="Embed" ProgID="Equation.3" ShapeID="_x0000_i1026" DrawAspect="Content" ObjectID="_1488769299" r:id="rId8"/>
        </w:object>
      </w:r>
    </w:p>
    <w:p w:rsidR="00E7730B" w:rsidRDefault="00E7730B" w:rsidP="00A0465B">
      <w:pPr>
        <w:ind w:firstLine="708"/>
      </w:pPr>
    </w:p>
    <w:p w:rsidR="00E7730B" w:rsidRDefault="005020FA" w:rsidP="00A0465B">
      <w:pPr>
        <w:ind w:firstLine="708"/>
      </w:pPr>
      <w:r w:rsidRPr="00E7730B">
        <w:rPr>
          <w:position w:val="-26"/>
        </w:rPr>
        <w:object w:dxaOrig="1540" w:dyaOrig="740">
          <v:shape id="_x0000_i1027" type="#_x0000_t75" style="width:77pt;height:37pt" o:ole="">
            <v:imagedata r:id="rId9" o:title=""/>
          </v:shape>
          <o:OLEObject Type="Embed" ProgID="Equation.3" ShapeID="_x0000_i1027" DrawAspect="Content" ObjectID="_1488769300" r:id="rId10"/>
        </w:object>
      </w:r>
    </w:p>
    <w:p w:rsidR="00E7730B" w:rsidRDefault="00E7730B" w:rsidP="00A0465B">
      <w:pPr>
        <w:ind w:firstLine="708"/>
      </w:pPr>
    </w:p>
    <w:p w:rsidR="00A0465B" w:rsidRPr="008F3E4C" w:rsidRDefault="00E7730B" w:rsidP="00A0465B">
      <w:pPr>
        <w:ind w:firstLine="708"/>
        <w:rPr>
          <w:u w:val="single"/>
        </w:rPr>
      </w:pPr>
      <w:r w:rsidRPr="005020FA">
        <w:rPr>
          <w:u w:val="single"/>
        </w:rPr>
        <w:t>Para cada valor</w:t>
      </w:r>
      <w:r w:rsidR="002D026E">
        <w:rPr>
          <w:u w:val="single"/>
        </w:rPr>
        <w:t xml:space="preserve"> de u</w:t>
      </w:r>
      <w:r w:rsidR="00116FE8" w:rsidRPr="005020FA">
        <w:rPr>
          <w:u w:val="single"/>
        </w:rPr>
        <w:t xml:space="preserve"> en la gráfica, se trazan sus </w:t>
      </w:r>
      <w:r w:rsidRPr="005020FA">
        <w:rPr>
          <w:u w:val="single"/>
        </w:rPr>
        <w:t>límites exactos</w:t>
      </w:r>
      <w:r w:rsidR="008F3E4C" w:rsidRPr="008F3E4C">
        <w:rPr>
          <w:u w:val="single"/>
        </w:rPr>
        <w:t xml:space="preserve"> y el punto.</w:t>
      </w:r>
    </w:p>
    <w:p w:rsidR="00E7730B" w:rsidRDefault="00E7730B" w:rsidP="00A0465B">
      <w:pPr>
        <w:ind w:firstLine="708"/>
      </w:pPr>
    </w:p>
    <w:p w:rsidR="00E7730B" w:rsidRDefault="00E7730B" w:rsidP="00A0465B">
      <w:pPr>
        <w:ind w:firstLine="708"/>
      </w:pPr>
    </w:p>
    <w:p w:rsidR="00E7730B" w:rsidRDefault="00E7730B" w:rsidP="008F3E4C">
      <w:r w:rsidRPr="00116FE8">
        <w:rPr>
          <w:b/>
        </w:rPr>
        <w:t>El método aproximado</w:t>
      </w:r>
      <w:r>
        <w:t xml:space="preserve"> consiste en trazar las líneas de referencia de acuerdo a:</w:t>
      </w:r>
    </w:p>
    <w:p w:rsidR="00E7730B" w:rsidRDefault="00E7730B" w:rsidP="00A0465B">
      <w:pPr>
        <w:ind w:firstLine="708"/>
      </w:pPr>
    </w:p>
    <w:p w:rsidR="00E7730B" w:rsidRDefault="008F3E4C" w:rsidP="00A0465B">
      <w:pPr>
        <w:ind w:firstLine="708"/>
      </w:pPr>
      <w:r w:rsidRPr="00A0465B">
        <w:rPr>
          <w:position w:val="-30"/>
        </w:rPr>
        <w:object w:dxaOrig="2520" w:dyaOrig="680">
          <v:shape id="_x0000_i1028" type="#_x0000_t75" style="width:126pt;height:34pt" o:ole="">
            <v:imagedata r:id="rId11" o:title=""/>
          </v:shape>
          <o:OLEObject Type="Embed" ProgID="Equation.3" ShapeID="_x0000_i1028" DrawAspect="Content" ObjectID="_1488769301" r:id="rId12"/>
        </w:object>
      </w:r>
    </w:p>
    <w:p w:rsidR="00E7730B" w:rsidRDefault="00E7730B" w:rsidP="00A0465B">
      <w:pPr>
        <w:ind w:firstLine="708"/>
      </w:pPr>
    </w:p>
    <w:p w:rsidR="00E7730B" w:rsidRDefault="00E7730B" w:rsidP="00A0465B">
      <w:pPr>
        <w:ind w:firstLine="708"/>
      </w:pPr>
    </w:p>
    <w:p w:rsidR="00A0465B" w:rsidRDefault="00A16553" w:rsidP="00A0465B">
      <w:pPr>
        <w:ind w:firstLine="708"/>
      </w:pPr>
      <w:r w:rsidRPr="00A0465B">
        <w:rPr>
          <w:position w:val="-28"/>
        </w:rPr>
        <w:object w:dxaOrig="1579" w:dyaOrig="760">
          <v:shape id="_x0000_i1029" type="#_x0000_t75" style="width:79pt;height:38pt" o:ole="">
            <v:imagedata r:id="rId13" o:title=""/>
          </v:shape>
          <o:OLEObject Type="Embed" ProgID="Equation.3" ShapeID="_x0000_i1029" DrawAspect="Content" ObjectID="_1488769302" r:id="rId14"/>
        </w:object>
      </w:r>
    </w:p>
    <w:p w:rsidR="00A0465B" w:rsidRDefault="00A0465B" w:rsidP="00A0465B">
      <w:pPr>
        <w:ind w:firstLine="708"/>
      </w:pPr>
    </w:p>
    <w:p w:rsidR="00A0465B" w:rsidRDefault="00A16553" w:rsidP="00A0465B">
      <w:pPr>
        <w:ind w:firstLine="708"/>
      </w:pPr>
      <w:r w:rsidRPr="00A0465B">
        <w:rPr>
          <w:position w:val="-28"/>
        </w:rPr>
        <w:object w:dxaOrig="1540" w:dyaOrig="760">
          <v:shape id="_x0000_i1030" type="#_x0000_t75" style="width:77pt;height:38pt" o:ole="">
            <v:imagedata r:id="rId15" o:title=""/>
          </v:shape>
          <o:OLEObject Type="Embed" ProgID="Equation.3" ShapeID="_x0000_i1030" DrawAspect="Content" ObjectID="_1488769303" r:id="rId16"/>
        </w:object>
      </w:r>
      <w:r w:rsidR="00E7730B">
        <w:t xml:space="preserve">              </w:t>
      </w:r>
      <w:proofErr w:type="gramStart"/>
      <w:r w:rsidR="00E7730B">
        <w:t>donde</w:t>
      </w:r>
      <w:proofErr w:type="gramEnd"/>
      <w:r w:rsidR="00E7730B">
        <w:t xml:space="preserve">     </w:t>
      </w:r>
      <w:r w:rsidR="00E7730B" w:rsidRPr="00E7730B">
        <w:rPr>
          <w:position w:val="-24"/>
        </w:rPr>
        <w:object w:dxaOrig="2000" w:dyaOrig="639">
          <v:shape id="_x0000_i1031" type="#_x0000_t75" style="width:100pt;height:32pt" o:ole="">
            <v:imagedata r:id="rId17" o:title=""/>
          </v:shape>
          <o:OLEObject Type="Embed" ProgID="Equation.3" ShapeID="_x0000_i1031" DrawAspect="Content" ObjectID="_1488769304" r:id="rId18"/>
        </w:object>
      </w:r>
    </w:p>
    <w:p w:rsidR="008F3E4C" w:rsidRDefault="008F3E4C" w:rsidP="00A0465B">
      <w:pPr>
        <w:ind w:firstLine="708"/>
      </w:pPr>
    </w:p>
    <w:p w:rsidR="00E7730B" w:rsidRDefault="00E7730B" w:rsidP="008F3E4C">
      <w:r>
        <w:t>Con este método se hacen las siguientes consideraciones: Los límites promedios son aceptables siempre y cuando el tamaño de la muestra no sea mayor o menor del 25% de n promedio. En caso de que así sucediera, se trazan los límites exactos</w:t>
      </w:r>
      <w:r w:rsidR="008F3E4C">
        <w:t xml:space="preserve"> para esa muestra</w:t>
      </w:r>
      <w:r w:rsidR="00CD60D0">
        <w:t>. Lo anterior se debe</w:t>
      </w:r>
      <w:r>
        <w:t xml:space="preserve"> apoyar con el siguiente criterio: </w:t>
      </w:r>
      <w:r w:rsidR="00CD60D0">
        <w:t>Para u</w:t>
      </w:r>
      <w:r>
        <w:t>n punto que esté cercano a los límites (</w:t>
      </w:r>
      <w:r w:rsidR="002D1554">
        <w:sym w:font="Symbol" w:char="F0B1"/>
      </w:r>
      <w:r w:rsidR="002D1554">
        <w:t xml:space="preserve"> 1</w:t>
      </w:r>
      <w:r w:rsidR="002D1554">
        <w:sym w:font="Symbol" w:char="F073"/>
      </w:r>
      <w:r w:rsidR="00CD60D0">
        <w:t>) se recomienda</w:t>
      </w:r>
      <w:bookmarkStart w:id="0" w:name="_GoBack"/>
      <w:bookmarkEnd w:id="0"/>
      <w:r w:rsidR="002D1554">
        <w:t xml:space="preserve"> calcular los límites exactos</w:t>
      </w:r>
      <w:r w:rsidR="008F3E4C">
        <w:t xml:space="preserve"> para esa muestra</w:t>
      </w:r>
      <w:r w:rsidR="002D1554">
        <w:t>.</w:t>
      </w:r>
    </w:p>
    <w:p w:rsidR="008F3E4C" w:rsidRDefault="008F3E4C" w:rsidP="008F3E4C"/>
    <w:p w:rsidR="008F3E4C" w:rsidRDefault="008F3E4C" w:rsidP="008F3E4C">
      <w:r w:rsidRPr="008F3E4C">
        <w:rPr>
          <w:b/>
        </w:rPr>
        <w:t>Otro método aproximado</w:t>
      </w:r>
      <w:r>
        <w:t xml:space="preserve"> es la </w:t>
      </w:r>
      <w:r w:rsidRPr="008F3E4C">
        <w:rPr>
          <w:u w:val="single"/>
        </w:rPr>
        <w:t>gráfica de control estandarizada</w:t>
      </w:r>
      <w:r>
        <w:t>.</w:t>
      </w:r>
      <w:r w:rsidR="00053986">
        <w:t xml:space="preserve"> (Muy práctica)</w:t>
      </w:r>
    </w:p>
    <w:p w:rsidR="008F3E4C" w:rsidRDefault="008F3E4C" w:rsidP="008F3E4C"/>
    <w:p w:rsidR="008F3E4C" w:rsidRDefault="008F3E4C" w:rsidP="008F3E4C">
      <w:r>
        <w:t>Para cada muestra se determina</w:t>
      </w:r>
      <w:r w:rsidR="00EF4FC0">
        <w:t xml:space="preserve"> y se pone en la gráfica:</w:t>
      </w:r>
    </w:p>
    <w:p w:rsidR="004A5AAA" w:rsidRDefault="004A5AAA" w:rsidP="008F3E4C"/>
    <w:p w:rsidR="004A5AAA" w:rsidRDefault="00CD60D0" w:rsidP="008F3E4C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</m:acc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den>
                  </m:f>
                </m:e>
              </m:rad>
            </m:den>
          </m:f>
        </m:oMath>
      </m:oMathPara>
    </w:p>
    <w:p w:rsidR="008F3E4C" w:rsidRDefault="008F3E4C" w:rsidP="008F3E4C"/>
    <w:p w:rsidR="008F3E4C" w:rsidRDefault="00EF4FC0" w:rsidP="008F3E4C">
      <w:r>
        <w:t>Los límites de control permanentes de esta gráfica son LC = 0, LSC = 3 y LIC = -3.</w:t>
      </w:r>
    </w:p>
    <w:p w:rsidR="008F3E4C" w:rsidRDefault="008F3E4C" w:rsidP="008F3E4C"/>
    <w:p w:rsidR="008F3E4C" w:rsidRDefault="008F3E4C" w:rsidP="008F3E4C"/>
    <w:p w:rsidR="008F3E4C" w:rsidRDefault="008F3E4C" w:rsidP="00A0465B">
      <w:pPr>
        <w:ind w:firstLine="708"/>
      </w:pPr>
    </w:p>
    <w:p w:rsidR="008F3E4C" w:rsidRDefault="008F3E4C" w:rsidP="00A0465B">
      <w:pPr>
        <w:ind w:firstLine="708"/>
      </w:pPr>
    </w:p>
    <w:p w:rsidR="00E7730B" w:rsidRDefault="00E7730B" w:rsidP="00A0465B">
      <w:pPr>
        <w:ind w:firstLine="708"/>
      </w:pPr>
    </w:p>
    <w:p w:rsidR="00E7730B" w:rsidRDefault="00E7730B" w:rsidP="00A0465B">
      <w:pPr>
        <w:ind w:firstLine="708"/>
      </w:pPr>
    </w:p>
    <w:sectPr w:rsidR="00E773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5B"/>
    <w:rsid w:val="00053986"/>
    <w:rsid w:val="000E31B6"/>
    <w:rsid w:val="00116FE8"/>
    <w:rsid w:val="002D026E"/>
    <w:rsid w:val="002D1554"/>
    <w:rsid w:val="00390CE5"/>
    <w:rsid w:val="004A5AAA"/>
    <w:rsid w:val="004B2270"/>
    <w:rsid w:val="005020FA"/>
    <w:rsid w:val="00780359"/>
    <w:rsid w:val="007E2510"/>
    <w:rsid w:val="008F3E4C"/>
    <w:rsid w:val="009A67BE"/>
    <w:rsid w:val="00A0465B"/>
    <w:rsid w:val="00A12165"/>
    <w:rsid w:val="00A16553"/>
    <w:rsid w:val="00C05D0A"/>
    <w:rsid w:val="00CD60D0"/>
    <w:rsid w:val="00E7730B"/>
    <w:rsid w:val="00E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5AAA"/>
    <w:rPr>
      <w:color w:val="808080"/>
    </w:rPr>
  </w:style>
  <w:style w:type="paragraph" w:styleId="Textodeglobo">
    <w:name w:val="Balloon Text"/>
    <w:basedOn w:val="Normal"/>
    <w:link w:val="TextodegloboCar"/>
    <w:rsid w:val="004A5A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A5AAA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5AAA"/>
    <w:rPr>
      <w:color w:val="808080"/>
    </w:rPr>
  </w:style>
  <w:style w:type="paragraph" w:styleId="Textodeglobo">
    <w:name w:val="Balloon Text"/>
    <w:basedOn w:val="Normal"/>
    <w:link w:val="TextodegloboCar"/>
    <w:rsid w:val="004A5A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A5AA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Gráfica p</vt:lpstr>
    </vt:vector>
  </TitlesOfParts>
  <Company>Universidad de Sonora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Gráfica p</dc:title>
  <dc:creator>Jose Lozano Taylor</dc:creator>
  <cp:lastModifiedBy>Dr Lozano</cp:lastModifiedBy>
  <cp:revision>4</cp:revision>
  <dcterms:created xsi:type="dcterms:W3CDTF">2014-10-22T14:11:00Z</dcterms:created>
  <dcterms:modified xsi:type="dcterms:W3CDTF">2015-03-25T13:15:00Z</dcterms:modified>
</cp:coreProperties>
</file>